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234B61B0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410B20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A549152" w14:textId="77777777" w:rsidR="00F43710" w:rsidRDefault="007C1FDA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7C1FDA">
              <w:rPr>
                <w:rFonts w:ascii="Arial" w:hAnsi="Arial" w:cs="Arial"/>
                <w:b/>
                <w:caps/>
              </w:rPr>
              <w:tab/>
              <w:t>Quimica Organica Exp I - Ln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957B4F2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4C561F3" w14:textId="77777777" w:rsidR="00F43710" w:rsidRDefault="007C1FDA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IQO236</w:t>
            </w:r>
          </w:p>
        </w:tc>
      </w:tr>
      <w:tr w:rsidR="00F43710" w14:paraId="57E92CF1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EF53D3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16F8E4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2C420" w14:textId="77777777" w:rsidR="00F43710" w:rsidRDefault="00901C9B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81ADEE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5EE07" w14:textId="77777777" w:rsidR="00F43710" w:rsidRDefault="00861BF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95FA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8679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7AA303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CC626F" w14:textId="77777777" w:rsidR="00F43710" w:rsidRDefault="00CB3B17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43710" w14:paraId="6733D1CC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6DF39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27B49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8B810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6CA0D2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7C573" w14:textId="77777777" w:rsidR="00F43710" w:rsidRDefault="00901C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E814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34D7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40076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267E7CA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15A99E28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047FC3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9A647F7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B23865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E515D0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B82A98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EAF49A9" w14:textId="77777777" w:rsidR="00F43710" w:rsidRDefault="003E263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247348F0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251C2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5B4EF49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4CA06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B37ECB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013FBA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A906B6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014B2BF4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C1EA56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47EC90" w14:textId="77777777" w:rsidR="00F43710" w:rsidRDefault="00901C9B" w:rsidP="00901C9B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(p) IQO113 - </w:t>
            </w:r>
            <w:proofErr w:type="spellStart"/>
            <w:r w:rsidRPr="00901C9B">
              <w:rPr>
                <w:rFonts w:ascii="Arial" w:hAnsi="Arial" w:cs="Arial"/>
                <w:b/>
                <w:bCs/>
                <w:sz w:val="20"/>
                <w:szCs w:val="20"/>
              </w:rPr>
              <w:t>Int</w:t>
            </w:r>
            <w:proofErr w:type="spellEnd"/>
            <w:r w:rsidRPr="00901C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ao Laboratório de Química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(p) - IQO129 - </w:t>
            </w:r>
            <w:proofErr w:type="spellStart"/>
            <w:r w:rsidRPr="00901C9B">
              <w:rPr>
                <w:rFonts w:ascii="Arial" w:hAnsi="Arial" w:cs="Arial"/>
                <w:b/>
                <w:bCs/>
                <w:sz w:val="20"/>
                <w:szCs w:val="20"/>
              </w:rPr>
              <w:t>Quimica</w:t>
            </w:r>
            <w:proofErr w:type="spellEnd"/>
            <w:r w:rsidRPr="00901C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1C9B">
              <w:rPr>
                <w:rFonts w:ascii="Arial" w:hAnsi="Arial" w:cs="Arial"/>
                <w:b/>
                <w:bCs/>
                <w:sz w:val="20"/>
                <w:szCs w:val="20"/>
              </w:rPr>
              <w:t>Organica</w:t>
            </w:r>
            <w:proofErr w:type="spellEnd"/>
            <w:r w:rsidRPr="00901C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- LN</w:t>
            </w:r>
          </w:p>
        </w:tc>
      </w:tr>
      <w:tr w:rsidR="00F43710" w14:paraId="76E016B0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BE1E8BD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AA5DDF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0DD3669C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7935993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142E2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3AC8C8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D45278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43CDCA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3A8D21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53661DE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09EEF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211E85" w14:textId="77777777" w:rsidR="00CB3B17" w:rsidRDefault="00CB3B17" w:rsidP="00CB3B17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CB3B17">
              <w:rPr>
                <w:rFonts w:ascii="Arial" w:hAnsi="Arial" w:cs="Arial"/>
                <w:b/>
              </w:rPr>
              <w:t>Introdução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229CB547" w14:textId="77777777" w:rsidR="00CB3B17" w:rsidRDefault="00CB3B17" w:rsidP="00CB3B17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70E319EA" w14:textId="77777777" w:rsidR="00CB3B17" w:rsidRPr="00CB3B17" w:rsidRDefault="00D7594F" w:rsidP="00CB3B17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D7594F">
              <w:rPr>
                <w:rFonts w:ascii="Arial" w:hAnsi="Arial" w:cs="Arial"/>
              </w:rPr>
              <w:t xml:space="preserve">Introdução à disciplina e seus objetivos. Apresentação do laboratório. Normas e equipamentos de segurança (individual e coletivo). Importância do uso do jaleco, óculos de segurança e vestuário adequado. Importância do uso do caderno de laboratório. </w:t>
            </w:r>
          </w:p>
        </w:tc>
      </w:tr>
      <w:tr w:rsidR="00F43710" w14:paraId="5D71642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95A5A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00816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AA5903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1BD8E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15CDA40" w14:textId="77777777" w:rsidR="00F43710" w:rsidRDefault="00CB3B17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CB3B17">
              <w:rPr>
                <w:rFonts w:ascii="Arial" w:hAnsi="Arial" w:cs="Arial"/>
                <w:b/>
              </w:rPr>
              <w:t>Destilação simples:</w:t>
            </w:r>
          </w:p>
          <w:p w14:paraId="422DBC44" w14:textId="77777777" w:rsidR="00CB3B17" w:rsidRDefault="00CB3B17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6F9C4F92" w14:textId="77777777" w:rsidR="00CB3B17" w:rsidRPr="00CB3B17" w:rsidRDefault="00D7594F" w:rsidP="00DE5743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B3B17">
              <w:rPr>
                <w:rFonts w:ascii="Arial" w:hAnsi="Arial" w:cs="Arial"/>
              </w:rPr>
              <w:t>écnica</w:t>
            </w:r>
            <w:r w:rsidR="00DE5743">
              <w:rPr>
                <w:rFonts w:ascii="Arial" w:hAnsi="Arial" w:cs="Arial"/>
              </w:rPr>
              <w:t>s</w:t>
            </w:r>
            <w:r w:rsidR="00173637">
              <w:rPr>
                <w:rFonts w:ascii="Arial" w:hAnsi="Arial" w:cs="Arial"/>
              </w:rPr>
              <w:t xml:space="preserve"> e aparelhagens</w:t>
            </w:r>
            <w:r w:rsidR="00DE5743">
              <w:rPr>
                <w:rFonts w:ascii="Arial" w:hAnsi="Arial" w:cs="Arial"/>
              </w:rPr>
              <w:t xml:space="preserve"> utilizadas em destilação simples, tais como:</w:t>
            </w:r>
            <w:r w:rsidRPr="00CB3B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Execução de</w:t>
            </w:r>
            <w:r w:rsidRPr="00CB3B17">
              <w:rPr>
                <w:rFonts w:ascii="Arial" w:hAnsi="Arial" w:cs="Arial"/>
              </w:rPr>
              <w:t xml:space="preserve"> operação que utilizam </w:t>
            </w:r>
            <w:r w:rsidR="00DE5743" w:rsidRPr="00DE5743">
              <w:rPr>
                <w:rFonts w:ascii="Arial" w:hAnsi="Arial" w:cs="Arial"/>
              </w:rPr>
              <w:t>aparelhagem simples</w:t>
            </w:r>
            <w:r w:rsidR="00DE5743">
              <w:rPr>
                <w:rFonts w:ascii="Arial" w:hAnsi="Arial" w:cs="Arial"/>
              </w:rPr>
              <w:t xml:space="preserve"> </w:t>
            </w:r>
            <w:r w:rsidR="00DE5743" w:rsidRPr="00DE5743">
              <w:rPr>
                <w:rFonts w:ascii="Arial" w:hAnsi="Arial" w:cs="Arial"/>
              </w:rPr>
              <w:t>de manejo corrente em qualquer laboratório. Cores para canalizações. Tubos de borrachas. Tubos de vidros.</w:t>
            </w:r>
            <w:r w:rsidR="00DE5743">
              <w:rPr>
                <w:rFonts w:ascii="Arial" w:hAnsi="Arial" w:cs="Arial"/>
              </w:rPr>
              <w:t xml:space="preserve"> </w:t>
            </w:r>
            <w:r w:rsidR="00DE5743" w:rsidRPr="00DE5743">
              <w:rPr>
                <w:rFonts w:ascii="Arial" w:hAnsi="Arial" w:cs="Arial"/>
              </w:rPr>
              <w:t>Rolhas. Uso de manual de química (Handbook). Aquecimento. Tipo de combustíveis e maçaricos. Tipos de</w:t>
            </w:r>
            <w:r w:rsidR="00DE5743">
              <w:rPr>
                <w:rFonts w:ascii="Arial" w:hAnsi="Arial" w:cs="Arial"/>
              </w:rPr>
              <w:t xml:space="preserve"> </w:t>
            </w:r>
            <w:r w:rsidR="00DE5743" w:rsidRPr="00DE5743">
              <w:rPr>
                <w:rFonts w:ascii="Arial" w:hAnsi="Arial" w:cs="Arial"/>
              </w:rPr>
              <w:t>chamas. Banhos caloríficos. Placas, mantas e fogareiros elétricos. Refrigeração, resfriamento de massa</w:t>
            </w:r>
            <w:r w:rsidR="00DE5743">
              <w:rPr>
                <w:rFonts w:ascii="Arial" w:hAnsi="Arial" w:cs="Arial"/>
              </w:rPr>
              <w:t xml:space="preserve"> </w:t>
            </w:r>
            <w:r w:rsidR="00DE5743" w:rsidRPr="00DE5743">
              <w:rPr>
                <w:rFonts w:ascii="Arial" w:hAnsi="Arial" w:cs="Arial"/>
              </w:rPr>
              <w:t>reacional e produtos líquidos. Resfriamento de vapores. Misturas refrigerantes. Tipos de refrigeradores (ou</w:t>
            </w:r>
            <w:r w:rsidR="00DE5743">
              <w:rPr>
                <w:rFonts w:ascii="Arial" w:hAnsi="Arial" w:cs="Arial"/>
              </w:rPr>
              <w:t xml:space="preserve"> </w:t>
            </w:r>
            <w:r w:rsidR="00DE5743" w:rsidRPr="00DE5743">
              <w:rPr>
                <w:rFonts w:ascii="Arial" w:hAnsi="Arial" w:cs="Arial"/>
              </w:rPr>
              <w:t>condensadores) refluxos. Termômetros. Regularizadores de ebulição. Coletores, suporte e garras. Destilação</w:t>
            </w:r>
            <w:r w:rsidR="00DE5743">
              <w:rPr>
                <w:rFonts w:ascii="Arial" w:hAnsi="Arial" w:cs="Arial"/>
              </w:rPr>
              <w:t xml:space="preserve"> </w:t>
            </w:r>
            <w:r w:rsidR="00EF2512">
              <w:rPr>
                <w:rFonts w:ascii="Arial" w:hAnsi="Arial" w:cs="Arial"/>
              </w:rPr>
              <w:t>fracionada (ou retificação</w:t>
            </w:r>
            <w:r w:rsidR="00DE5743" w:rsidRPr="00DE5743">
              <w:rPr>
                <w:rFonts w:ascii="Arial" w:hAnsi="Arial" w:cs="Arial"/>
              </w:rPr>
              <w:t>). Curvas de destilação. Diagrama de equilíbrio colunas de retificação. Destilação</w:t>
            </w:r>
            <w:r w:rsidR="00DE5743">
              <w:rPr>
                <w:rFonts w:ascii="Arial" w:hAnsi="Arial" w:cs="Arial"/>
              </w:rPr>
              <w:t xml:space="preserve"> </w:t>
            </w:r>
            <w:r w:rsidR="00DE5743" w:rsidRPr="00DE5743">
              <w:rPr>
                <w:rFonts w:ascii="Arial" w:hAnsi="Arial" w:cs="Arial"/>
              </w:rPr>
              <w:t>com arraste por vapor d’água. Uso habitual, Destilação com corrente de gás inerte. Botijões de gases</w:t>
            </w:r>
            <w:r w:rsidR="00DE5743">
              <w:rPr>
                <w:rFonts w:ascii="Arial" w:hAnsi="Arial" w:cs="Arial"/>
              </w:rPr>
              <w:t xml:space="preserve"> </w:t>
            </w:r>
            <w:r w:rsidR="00DE5743" w:rsidRPr="00DE5743">
              <w:rPr>
                <w:rFonts w:ascii="Arial" w:hAnsi="Arial" w:cs="Arial"/>
              </w:rPr>
              <w:t xml:space="preserve">engarrafados. Destilação </w:t>
            </w:r>
            <w:proofErr w:type="spellStart"/>
            <w:r w:rsidR="00DE5743" w:rsidRPr="00DE5743">
              <w:rPr>
                <w:rFonts w:ascii="Arial" w:hAnsi="Arial" w:cs="Arial"/>
              </w:rPr>
              <w:t>sêca</w:t>
            </w:r>
            <w:proofErr w:type="spellEnd"/>
            <w:r w:rsidR="00DE5743" w:rsidRPr="00DE5743">
              <w:rPr>
                <w:rFonts w:ascii="Arial" w:hAnsi="Arial" w:cs="Arial"/>
              </w:rPr>
              <w:t>. Sublimação. Filtração</w:t>
            </w:r>
            <w:r w:rsidR="00DE5743">
              <w:rPr>
                <w:rFonts w:ascii="Arial" w:hAnsi="Arial" w:cs="Arial"/>
              </w:rPr>
              <w:t>.</w:t>
            </w:r>
          </w:p>
        </w:tc>
      </w:tr>
      <w:tr w:rsidR="00F43710" w14:paraId="4A810FC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99A742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B2415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5846834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462997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B674D4" w14:textId="77777777" w:rsidR="00EF7D56" w:rsidRDefault="00EF7D56" w:rsidP="008503A1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CB3B17">
              <w:rPr>
                <w:rFonts w:ascii="Arial" w:hAnsi="Arial" w:cs="Arial"/>
                <w:b/>
              </w:rPr>
              <w:t>Destilação simples:</w:t>
            </w:r>
          </w:p>
          <w:p w14:paraId="4CAC9CDE" w14:textId="77777777" w:rsidR="00EF7D56" w:rsidRDefault="00EF7D56" w:rsidP="008503A1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150ABECD" w14:textId="77777777" w:rsidR="00EF7D56" w:rsidRPr="00CB3B17" w:rsidRDefault="00DE5743" w:rsidP="008503A1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B3B17">
              <w:rPr>
                <w:rFonts w:ascii="Arial" w:hAnsi="Arial" w:cs="Arial"/>
              </w:rPr>
              <w:t>écnica</w:t>
            </w:r>
            <w:r>
              <w:rPr>
                <w:rFonts w:ascii="Arial" w:hAnsi="Arial" w:cs="Arial"/>
              </w:rPr>
              <w:t>s</w:t>
            </w:r>
            <w:r w:rsidR="00870B03">
              <w:rPr>
                <w:rFonts w:ascii="Arial" w:hAnsi="Arial" w:cs="Arial"/>
              </w:rPr>
              <w:t xml:space="preserve"> e aparelhagens</w:t>
            </w:r>
            <w:r>
              <w:rPr>
                <w:rFonts w:ascii="Arial" w:hAnsi="Arial" w:cs="Arial"/>
              </w:rPr>
              <w:t xml:space="preserve"> utilizadas em destilação simples, tais como:</w:t>
            </w:r>
            <w:r w:rsidRPr="00CB3B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Execução de</w:t>
            </w:r>
            <w:r w:rsidRPr="00CB3B17">
              <w:rPr>
                <w:rFonts w:ascii="Arial" w:hAnsi="Arial" w:cs="Arial"/>
              </w:rPr>
              <w:t xml:space="preserve"> operação que utilizam </w:t>
            </w:r>
            <w:r w:rsidRPr="00DE5743">
              <w:rPr>
                <w:rFonts w:ascii="Arial" w:hAnsi="Arial" w:cs="Arial"/>
              </w:rPr>
              <w:t>aparelhagem simples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de manejo corrente em qualquer laboratório. Cores para canalizações. Tubos de borrachas. Tubos de vidros.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 xml:space="preserve">Rolhas. Uso de manual de química (Handbook). Aquecimento. Tipo de </w:t>
            </w:r>
            <w:r w:rsidRPr="00DE5743">
              <w:rPr>
                <w:rFonts w:ascii="Arial" w:hAnsi="Arial" w:cs="Arial"/>
              </w:rPr>
              <w:lastRenderedPageBreak/>
              <w:t>combustíveis e maçaricos. Tipos de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chamas. Banhos caloríficos. Placas, mantas e fogareiros elétricos. Refrigeração, resfriamento de massa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reacional e produtos líquidos. Resfriamento de vapores. Misturas refrigerantes. Tipos de refrigeradores (ou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condensadores) refluxos. Termômetros. Regularizadores de ebulição. Coletores, suporte e garras. Destilação</w:t>
            </w:r>
            <w:r>
              <w:rPr>
                <w:rFonts w:ascii="Arial" w:hAnsi="Arial" w:cs="Arial"/>
              </w:rPr>
              <w:t xml:space="preserve"> </w:t>
            </w:r>
            <w:r w:rsidR="00EF2512">
              <w:rPr>
                <w:rFonts w:ascii="Arial" w:hAnsi="Arial" w:cs="Arial"/>
              </w:rPr>
              <w:t>fracionada (ou retificação</w:t>
            </w:r>
            <w:r w:rsidRPr="00DE5743">
              <w:rPr>
                <w:rFonts w:ascii="Arial" w:hAnsi="Arial" w:cs="Arial"/>
              </w:rPr>
              <w:t>). Curvas de destilação. Diagrama de equilíbrio colunas de retificação. Destilação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com arraste por vapor d’água. Uso habitual, Destilação com corrente de gás inerte. Botijões de gases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 xml:space="preserve">engarrafados. Destilação </w:t>
            </w:r>
            <w:proofErr w:type="spellStart"/>
            <w:r w:rsidRPr="00DE5743">
              <w:rPr>
                <w:rFonts w:ascii="Arial" w:hAnsi="Arial" w:cs="Arial"/>
              </w:rPr>
              <w:t>sêca</w:t>
            </w:r>
            <w:proofErr w:type="spellEnd"/>
            <w:r w:rsidRPr="00DE5743">
              <w:rPr>
                <w:rFonts w:ascii="Arial" w:hAnsi="Arial" w:cs="Arial"/>
              </w:rPr>
              <w:t>. Sublimação. Filtração</w:t>
            </w:r>
            <w:r>
              <w:rPr>
                <w:rFonts w:ascii="Arial" w:hAnsi="Arial" w:cs="Arial"/>
              </w:rPr>
              <w:t>.</w:t>
            </w:r>
          </w:p>
        </w:tc>
      </w:tr>
      <w:tr w:rsidR="00EF7D56" w14:paraId="61B8AC2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264B14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1AF868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6F6CA8E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B27167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B5263A" w14:textId="77777777" w:rsidR="00EF7D56" w:rsidRPr="00EF7D56" w:rsidRDefault="00EF7D56" w:rsidP="00EF7D56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EF7D56">
              <w:rPr>
                <w:rFonts w:ascii="Arial" w:hAnsi="Arial" w:cs="Arial"/>
                <w:b/>
              </w:rPr>
              <w:t>Destilação fracionada:</w:t>
            </w:r>
          </w:p>
          <w:p w14:paraId="5C88668B" w14:textId="77777777" w:rsidR="00EF7D56" w:rsidRPr="00EF7D56" w:rsidRDefault="00EF7D56" w:rsidP="00EF7D56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77D2DCC7" w14:textId="77777777" w:rsidR="00EF7D56" w:rsidRPr="00257726" w:rsidRDefault="00DE5743" w:rsidP="00EF7D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B3B17">
              <w:rPr>
                <w:rFonts w:ascii="Arial" w:hAnsi="Arial" w:cs="Arial"/>
              </w:rPr>
              <w:t>écnica</w:t>
            </w:r>
            <w:r>
              <w:rPr>
                <w:rFonts w:ascii="Arial" w:hAnsi="Arial" w:cs="Arial"/>
              </w:rPr>
              <w:t>s e aparelhagem utilizadas em destilação fracionada, tais como:</w:t>
            </w:r>
            <w:r w:rsidRPr="00CB3B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Execução de</w:t>
            </w:r>
            <w:r w:rsidRPr="00CB3B17">
              <w:rPr>
                <w:rFonts w:ascii="Arial" w:hAnsi="Arial" w:cs="Arial"/>
              </w:rPr>
              <w:t xml:space="preserve"> operação que utilizam </w:t>
            </w:r>
            <w:r w:rsidRPr="00DE5743">
              <w:rPr>
                <w:rFonts w:ascii="Arial" w:hAnsi="Arial" w:cs="Arial"/>
              </w:rPr>
              <w:t>aparelhagem simples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de manejo corrente em qualquer laboratório. Cores para canalizações. Tubos de borrachas. Tubos de vidros.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Rolhas. Uso de manual de química (Handbook). Aquecimento. Tipo de combustíveis e maçaricos. Tipos de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chamas. Banhos caloríficos. Placas, mantas e fogareiros elétricos. Refrigeração, resfriamento de massa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reacional e produtos líquidos. Resfriamento de vapores. Misturas refrigerantes. Tipos de refrigeradores (ou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condensadores) refluxos. Termômetros. Regularizadores de ebulição. Coletores, suporte e garras. Destilação</w:t>
            </w:r>
            <w:r>
              <w:rPr>
                <w:rFonts w:ascii="Arial" w:hAnsi="Arial" w:cs="Arial"/>
              </w:rPr>
              <w:t xml:space="preserve"> </w:t>
            </w:r>
            <w:r w:rsidR="00EF2512">
              <w:rPr>
                <w:rFonts w:ascii="Arial" w:hAnsi="Arial" w:cs="Arial"/>
              </w:rPr>
              <w:t>fracionada (ou retificação</w:t>
            </w:r>
            <w:r w:rsidRPr="00DE5743">
              <w:rPr>
                <w:rFonts w:ascii="Arial" w:hAnsi="Arial" w:cs="Arial"/>
              </w:rPr>
              <w:t>). Curvas de destilação. Diagrama de equilíbrio colunas de retificação. Destilação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com arraste por vapor d’água. Uso habitual, Destilação com corrente de gás inerte. Botijões de gases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 xml:space="preserve">engarrafados. Destilação </w:t>
            </w:r>
            <w:proofErr w:type="spellStart"/>
            <w:r w:rsidRPr="00DE5743">
              <w:rPr>
                <w:rFonts w:ascii="Arial" w:hAnsi="Arial" w:cs="Arial"/>
              </w:rPr>
              <w:t>sêca</w:t>
            </w:r>
            <w:proofErr w:type="spellEnd"/>
            <w:r w:rsidRPr="00DE5743">
              <w:rPr>
                <w:rFonts w:ascii="Arial" w:hAnsi="Arial" w:cs="Arial"/>
              </w:rPr>
              <w:t>. Sublimação. Filtração</w:t>
            </w:r>
            <w:r>
              <w:rPr>
                <w:rFonts w:ascii="Arial" w:hAnsi="Arial" w:cs="Arial"/>
              </w:rPr>
              <w:t>.</w:t>
            </w:r>
          </w:p>
        </w:tc>
      </w:tr>
      <w:tr w:rsidR="00EF7D56" w14:paraId="273C3B7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990521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66A106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3AF2A1C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C15D34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217719" w14:textId="77777777" w:rsidR="00EF7D56" w:rsidRPr="00EF7D56" w:rsidRDefault="00EF7D56" w:rsidP="00EF7D56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EF7D56">
              <w:rPr>
                <w:rFonts w:ascii="Arial" w:hAnsi="Arial" w:cs="Arial"/>
                <w:b/>
              </w:rPr>
              <w:t>Destilação fracionada:</w:t>
            </w:r>
          </w:p>
          <w:p w14:paraId="6BE2C070" w14:textId="77777777" w:rsidR="00EF7D56" w:rsidRPr="00EF7D56" w:rsidRDefault="00EF7D56" w:rsidP="00EF7D56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74FD7807" w14:textId="77777777" w:rsidR="00EF7D56" w:rsidRPr="00D82D8D" w:rsidRDefault="00870B03" w:rsidP="00870B03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B3B17">
              <w:rPr>
                <w:rFonts w:ascii="Arial" w:hAnsi="Arial" w:cs="Arial"/>
              </w:rPr>
              <w:t>écnica</w:t>
            </w:r>
            <w:r>
              <w:rPr>
                <w:rFonts w:ascii="Arial" w:hAnsi="Arial" w:cs="Arial"/>
              </w:rPr>
              <w:t>s e aparelhagem utilizadas em destilação fracionada, tais como:</w:t>
            </w:r>
            <w:r w:rsidRPr="00CB3B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Execução de</w:t>
            </w:r>
            <w:r w:rsidRPr="00CB3B17">
              <w:rPr>
                <w:rFonts w:ascii="Arial" w:hAnsi="Arial" w:cs="Arial"/>
              </w:rPr>
              <w:t xml:space="preserve"> operação que utilizam </w:t>
            </w:r>
            <w:r w:rsidRPr="00DE5743">
              <w:rPr>
                <w:rFonts w:ascii="Arial" w:hAnsi="Arial" w:cs="Arial"/>
              </w:rPr>
              <w:t>aparelhagem simples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de manejo corrente em qualquer laboratório. Cores para canalizações. Tubos de borrachas. Tubos de vidros.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Rolhas. Uso de manual de química (Handbook). Aquecimento. Tipo de combustíveis e maçaricos. Tipos de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chamas. Banhos caloríficos. Placas, mantas e fogareiros elétricos. Refrigeração, resfriamento de massa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reacional e produtos líquidos. Resfriamento de vapores. Misturas refrigerantes. Tipos de refrigeradores (ou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condensadores) refluxos. Termômetros. Regularizadores de ebulição.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Coletores, suporte e garras. Destilação</w:t>
            </w:r>
            <w:r>
              <w:rPr>
                <w:rFonts w:ascii="Arial" w:hAnsi="Arial" w:cs="Arial"/>
              </w:rPr>
              <w:t xml:space="preserve"> </w:t>
            </w:r>
            <w:r w:rsidR="00EF2512">
              <w:rPr>
                <w:rFonts w:ascii="Arial" w:hAnsi="Arial" w:cs="Arial"/>
              </w:rPr>
              <w:t>fracionada (ou retificação</w:t>
            </w:r>
            <w:r w:rsidRPr="00DE5743">
              <w:rPr>
                <w:rFonts w:ascii="Arial" w:hAnsi="Arial" w:cs="Arial"/>
              </w:rPr>
              <w:t>). Curvas de destilação. Diagrama de equilíbrio colunas de retificação. Destilação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>com arraste por vapor d’água. Uso habitual, Destilação com corrente de gás inerte. Botijões de gases</w:t>
            </w:r>
            <w:r>
              <w:rPr>
                <w:rFonts w:ascii="Arial" w:hAnsi="Arial" w:cs="Arial"/>
              </w:rPr>
              <w:t xml:space="preserve"> </w:t>
            </w:r>
            <w:r w:rsidRPr="00DE5743">
              <w:rPr>
                <w:rFonts w:ascii="Arial" w:hAnsi="Arial" w:cs="Arial"/>
              </w:rPr>
              <w:t xml:space="preserve">engarrafados. Destilação </w:t>
            </w:r>
            <w:proofErr w:type="spellStart"/>
            <w:r w:rsidRPr="00DE5743">
              <w:rPr>
                <w:rFonts w:ascii="Arial" w:hAnsi="Arial" w:cs="Arial"/>
              </w:rPr>
              <w:t>sêca</w:t>
            </w:r>
            <w:proofErr w:type="spellEnd"/>
            <w:r w:rsidRPr="00DE5743">
              <w:rPr>
                <w:rFonts w:ascii="Arial" w:hAnsi="Arial" w:cs="Arial"/>
              </w:rPr>
              <w:t>. Sublimação. Filtração</w:t>
            </w:r>
            <w:r>
              <w:rPr>
                <w:rFonts w:ascii="Arial" w:hAnsi="Arial" w:cs="Arial"/>
              </w:rPr>
              <w:t>.</w:t>
            </w:r>
          </w:p>
        </w:tc>
      </w:tr>
      <w:tr w:rsidR="00EF7D56" w14:paraId="35668D1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340A4F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7C3E16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1F984DA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405113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7320F1" w14:textId="77777777" w:rsidR="00EF7D56" w:rsidRDefault="00EF7D56" w:rsidP="00257726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EF7D56">
              <w:rPr>
                <w:rFonts w:ascii="Arial" w:hAnsi="Arial" w:cs="Arial"/>
                <w:b/>
              </w:rPr>
              <w:t>Recristalização</w:t>
            </w:r>
            <w:r w:rsidR="006E48DF">
              <w:rPr>
                <w:rFonts w:ascii="Arial" w:hAnsi="Arial" w:cs="Arial"/>
                <w:b/>
              </w:rPr>
              <w:t>:</w:t>
            </w:r>
          </w:p>
          <w:p w14:paraId="6BC38BA0" w14:textId="77777777" w:rsidR="006E48DF" w:rsidRDefault="006E48DF" w:rsidP="00257726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47D05D4E" w14:textId="77777777" w:rsidR="006E48DF" w:rsidRPr="00EF7D56" w:rsidRDefault="00EF2512" w:rsidP="00245FC8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Pr="00CB3B17">
              <w:rPr>
                <w:rFonts w:ascii="Arial" w:hAnsi="Arial" w:cs="Arial"/>
              </w:rPr>
              <w:t>écnica</w:t>
            </w:r>
            <w:r>
              <w:rPr>
                <w:rFonts w:ascii="Arial" w:hAnsi="Arial" w:cs="Arial"/>
              </w:rPr>
              <w:t xml:space="preserve">s e aparelhagem utilizadas em </w:t>
            </w:r>
            <w:r w:rsidR="006E48DF">
              <w:rPr>
                <w:rFonts w:ascii="Arial" w:hAnsi="Arial" w:cs="Arial"/>
              </w:rPr>
              <w:t>recristalização</w:t>
            </w:r>
            <w:r w:rsidR="00245FC8">
              <w:rPr>
                <w:rFonts w:ascii="Arial" w:hAnsi="Arial" w:cs="Arial"/>
              </w:rPr>
              <w:t xml:space="preserve">. </w:t>
            </w:r>
            <w:r w:rsidR="0091020D">
              <w:rPr>
                <w:rFonts w:ascii="Arial" w:hAnsi="Arial" w:cs="Arial"/>
              </w:rPr>
              <w:t>Cristalização de uma amostra de substância orgânica</w:t>
            </w:r>
            <w:r w:rsidR="0091020D" w:rsidRPr="0091020D">
              <w:rPr>
                <w:rFonts w:ascii="Arial" w:hAnsi="Arial" w:cs="Arial"/>
              </w:rPr>
              <w:t xml:space="preserve">. Escolha do melhor solvente para cristalização: </w:t>
            </w:r>
            <w:r w:rsidR="00245FC8">
              <w:rPr>
                <w:rFonts w:ascii="Arial" w:hAnsi="Arial" w:cs="Arial"/>
              </w:rPr>
              <w:lastRenderedPageBreak/>
              <w:t>I</w:t>
            </w:r>
            <w:r w:rsidR="0091020D" w:rsidRPr="0091020D">
              <w:rPr>
                <w:rFonts w:ascii="Arial" w:hAnsi="Arial" w:cs="Arial"/>
              </w:rPr>
              <w:t>ntrodução da variáv</w:t>
            </w:r>
            <w:r w:rsidR="0091020D">
              <w:rPr>
                <w:rFonts w:ascii="Arial" w:hAnsi="Arial" w:cs="Arial"/>
              </w:rPr>
              <w:t>el temperatura na solubilidade.</w:t>
            </w:r>
          </w:p>
        </w:tc>
      </w:tr>
      <w:tr w:rsidR="00EF7D56" w14:paraId="2B29D47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E70097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0E784C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03A92C3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C91020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7CAA98" w14:textId="77777777" w:rsidR="00EF7D56" w:rsidRPr="00707E24" w:rsidRDefault="00EF7D56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EF7D56" w14:paraId="2C79AAC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11E6CB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CFB5AE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6A10972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99940B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D15E95" w14:textId="77777777" w:rsidR="00EF7D56" w:rsidRDefault="006E48DF" w:rsidP="00257726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6E48DF">
              <w:rPr>
                <w:rFonts w:ascii="Arial" w:hAnsi="Arial" w:cs="Arial"/>
                <w:b/>
              </w:rPr>
              <w:t>ritério de pureza:</w:t>
            </w:r>
          </w:p>
          <w:p w14:paraId="43266C3F" w14:textId="77777777" w:rsidR="006E48DF" w:rsidRDefault="006E48DF" w:rsidP="00257726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341378DD" w14:textId="77777777" w:rsidR="006E48DF" w:rsidRPr="006E48DF" w:rsidRDefault="0091020D" w:rsidP="0091020D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91020D">
              <w:rPr>
                <w:rFonts w:ascii="Arial" w:hAnsi="Arial" w:cs="Arial"/>
              </w:rPr>
              <w:t xml:space="preserve">Determinação do ponto de fusão </w:t>
            </w:r>
            <w:r>
              <w:rPr>
                <w:rFonts w:ascii="Arial" w:hAnsi="Arial" w:cs="Arial"/>
              </w:rPr>
              <w:t>de uma amostra de substância orgânica</w:t>
            </w:r>
            <w:r w:rsidRPr="0091020D">
              <w:rPr>
                <w:rFonts w:ascii="Arial" w:hAnsi="Arial" w:cs="Arial"/>
              </w:rPr>
              <w:t>. Comparação entre os resultados antes e depois da cristalização.</w:t>
            </w:r>
          </w:p>
        </w:tc>
      </w:tr>
      <w:tr w:rsidR="00EF7D56" w14:paraId="597E7F4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842125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F837B8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168E784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E5EDA8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DB3393" w14:textId="77777777" w:rsidR="00EF7D56" w:rsidRDefault="006E48DF" w:rsidP="00257726">
            <w:pPr>
              <w:jc w:val="both"/>
              <w:rPr>
                <w:rFonts w:ascii="Arial" w:hAnsi="Arial" w:cs="Arial"/>
                <w:b/>
              </w:rPr>
            </w:pPr>
            <w:r w:rsidRPr="00D7594F">
              <w:rPr>
                <w:rFonts w:ascii="Arial" w:hAnsi="Arial" w:cs="Arial"/>
                <w:b/>
              </w:rPr>
              <w:t xml:space="preserve">Solubilidade: </w:t>
            </w:r>
          </w:p>
          <w:p w14:paraId="6B567DAB" w14:textId="77777777" w:rsidR="00D7594F" w:rsidRDefault="00D7594F" w:rsidP="00257726">
            <w:pPr>
              <w:jc w:val="both"/>
              <w:rPr>
                <w:rFonts w:ascii="Arial" w:hAnsi="Arial" w:cs="Arial"/>
                <w:b/>
              </w:rPr>
            </w:pPr>
          </w:p>
          <w:p w14:paraId="701FFF35" w14:textId="77777777" w:rsidR="00D7594F" w:rsidRPr="00D7594F" w:rsidRDefault="00D7594F" w:rsidP="008464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Solubilidade </w:t>
            </w:r>
            <w:r w:rsidRPr="00D7594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ntre</w:t>
            </w:r>
            <w:r w:rsidRPr="00D7594F">
              <w:rPr>
                <w:rFonts w:ascii="Arial" w:hAnsi="Arial" w:cs="Arial"/>
              </w:rPr>
              <w:t xml:space="preserve"> diferentes </w:t>
            </w:r>
            <w:r>
              <w:rPr>
                <w:rFonts w:ascii="Arial" w:hAnsi="Arial" w:cs="Arial"/>
              </w:rPr>
              <w:t xml:space="preserve">tipos de solventes orgânicos. Comparação entre os diferentes tipos de solventes orgânicos. </w:t>
            </w:r>
            <w:r w:rsidRPr="00D7594F">
              <w:rPr>
                <w:rFonts w:ascii="Arial" w:hAnsi="Arial" w:cs="Arial"/>
              </w:rPr>
              <w:t>Interações intermoleculares e solvatação: solubilidade de sólidos e líquidos em água.</w:t>
            </w:r>
            <w:r w:rsidR="0084644E">
              <w:rPr>
                <w:rFonts w:ascii="Arial" w:hAnsi="Arial" w:cs="Arial"/>
              </w:rPr>
              <w:t xml:space="preserve"> </w:t>
            </w:r>
            <w:r w:rsidR="0084644E" w:rsidRPr="0084644E">
              <w:rPr>
                <w:rFonts w:ascii="Arial" w:hAnsi="Arial" w:cs="Arial"/>
              </w:rPr>
              <w:t>Extração por solventes. Extração contínua.</w:t>
            </w:r>
            <w:r w:rsidR="0084644E">
              <w:rPr>
                <w:rFonts w:ascii="Arial" w:hAnsi="Arial" w:cs="Arial"/>
              </w:rPr>
              <w:t xml:space="preserve"> </w:t>
            </w:r>
            <w:r w:rsidR="0084644E" w:rsidRPr="0084644E">
              <w:rPr>
                <w:rFonts w:ascii="Arial" w:hAnsi="Arial" w:cs="Arial"/>
              </w:rPr>
              <w:t xml:space="preserve">Extração descontinua. Lei da partilha (ou partição) de </w:t>
            </w:r>
            <w:proofErr w:type="spellStart"/>
            <w:r w:rsidR="0084644E" w:rsidRPr="0084644E">
              <w:rPr>
                <w:rFonts w:ascii="Arial" w:hAnsi="Arial" w:cs="Arial"/>
              </w:rPr>
              <w:t>Berthelot</w:t>
            </w:r>
            <w:proofErr w:type="spellEnd"/>
            <w:r w:rsidR="0084644E" w:rsidRPr="0084644E">
              <w:rPr>
                <w:rFonts w:ascii="Arial" w:hAnsi="Arial" w:cs="Arial"/>
              </w:rPr>
              <w:t xml:space="preserve"> - </w:t>
            </w:r>
            <w:proofErr w:type="spellStart"/>
            <w:r w:rsidR="0084644E" w:rsidRPr="0084644E">
              <w:rPr>
                <w:rFonts w:ascii="Arial" w:hAnsi="Arial" w:cs="Arial"/>
              </w:rPr>
              <w:t>Jungfleisch</w:t>
            </w:r>
            <w:proofErr w:type="spellEnd"/>
            <w:r w:rsidR="0084644E" w:rsidRPr="0084644E">
              <w:rPr>
                <w:rFonts w:ascii="Arial" w:hAnsi="Arial" w:cs="Arial"/>
              </w:rPr>
              <w:t>.</w:t>
            </w:r>
          </w:p>
        </w:tc>
      </w:tr>
      <w:tr w:rsidR="00EF7D56" w14:paraId="199127B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A94EE0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43D6B7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3456F2A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AC526B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E2B7A7" w14:textId="77777777" w:rsidR="00EF7D56" w:rsidRDefault="006E48DF" w:rsidP="006E48D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813181">
              <w:rPr>
                <w:rFonts w:ascii="Arial" w:hAnsi="Arial" w:cs="Arial"/>
                <w:b/>
              </w:rPr>
              <w:t>Determinação de constantes físicas</w:t>
            </w:r>
            <w:r w:rsidR="00495F75">
              <w:rPr>
                <w:rFonts w:ascii="Arial" w:hAnsi="Arial" w:cs="Arial"/>
                <w:b/>
              </w:rPr>
              <w:t>:</w:t>
            </w:r>
          </w:p>
          <w:p w14:paraId="1DAC40FC" w14:textId="77777777" w:rsidR="00DA0B78" w:rsidRDefault="00DA0B78" w:rsidP="006E48D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7445C9AD" w14:textId="77777777" w:rsidR="00DA0B78" w:rsidRPr="00DA0B78" w:rsidRDefault="00DA0B78" w:rsidP="006E48D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A0B78">
              <w:rPr>
                <w:rFonts w:ascii="Arial" w:hAnsi="Arial" w:cs="Arial"/>
              </w:rPr>
              <w:t xml:space="preserve">Propriedades </w:t>
            </w:r>
            <w:r>
              <w:rPr>
                <w:rFonts w:ascii="Arial" w:hAnsi="Arial" w:cs="Arial"/>
              </w:rPr>
              <w:t>físico-químicas de compostos orgânicos: Ponto de fusão, ponto de ebulição, ponto de sublimação, determinação do coeficiente de solubilidade. Determinação da temperatura.</w:t>
            </w:r>
          </w:p>
        </w:tc>
      </w:tr>
      <w:tr w:rsidR="00EF7D56" w14:paraId="6E5A095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A7AD70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B56113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:rsidRPr="00A50159" w14:paraId="7C6FD1E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263178" w14:textId="77777777" w:rsidR="00EF7D56" w:rsidRPr="00A50159" w:rsidRDefault="00EF7D5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4485A9" w14:textId="77777777" w:rsidR="00EF7D56" w:rsidRDefault="0084644E" w:rsidP="0025772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 de alguma aula perdida</w:t>
            </w:r>
            <w:r w:rsidR="00DA0B78">
              <w:rPr>
                <w:rFonts w:ascii="Arial" w:hAnsi="Arial" w:cs="Arial"/>
                <w:b/>
              </w:rPr>
              <w:t>:</w:t>
            </w:r>
          </w:p>
          <w:p w14:paraId="2AC87FA9" w14:textId="77777777" w:rsidR="00DA0B78" w:rsidRDefault="00DA0B78" w:rsidP="00257726">
            <w:pPr>
              <w:jc w:val="both"/>
              <w:rPr>
                <w:rFonts w:ascii="Arial" w:hAnsi="Arial" w:cs="Arial"/>
                <w:b/>
              </w:rPr>
            </w:pPr>
          </w:p>
          <w:p w14:paraId="68D63302" w14:textId="77777777" w:rsidR="00DA0B78" w:rsidRPr="00DA0B78" w:rsidRDefault="00DA0B78" w:rsidP="00DA0B78">
            <w:pPr>
              <w:jc w:val="both"/>
              <w:rPr>
                <w:rFonts w:ascii="Arial" w:hAnsi="Arial" w:cs="Arial"/>
              </w:rPr>
            </w:pPr>
            <w:r w:rsidRPr="00DA0B78">
              <w:rPr>
                <w:rFonts w:ascii="Arial" w:hAnsi="Arial" w:cs="Arial"/>
              </w:rPr>
              <w:t xml:space="preserve">Reposição de alguma prática perdida por algum aluno e revisão dos conteúdos abordados. </w:t>
            </w:r>
          </w:p>
        </w:tc>
      </w:tr>
      <w:tr w:rsidR="00EF7D56" w14:paraId="1E0EB9A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D4869F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3D7DC5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743660D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F4C8EE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CD3213" w14:textId="77777777" w:rsidR="00EF7D56" w:rsidRDefault="0084644E" w:rsidP="00257726">
            <w:pPr>
              <w:jc w:val="both"/>
              <w:rPr>
                <w:rFonts w:ascii="Arial" w:hAnsi="Arial" w:cs="Arial"/>
                <w:b/>
              </w:rPr>
            </w:pPr>
            <w:r w:rsidRPr="0084644E">
              <w:rPr>
                <w:rFonts w:ascii="Arial" w:hAnsi="Arial" w:cs="Arial"/>
                <w:b/>
              </w:rPr>
              <w:t>Análise elementar e funcional:</w:t>
            </w:r>
          </w:p>
          <w:p w14:paraId="7D06ADAF" w14:textId="77777777" w:rsidR="0084644E" w:rsidRDefault="0084644E" w:rsidP="00257726">
            <w:pPr>
              <w:jc w:val="both"/>
              <w:rPr>
                <w:rFonts w:ascii="Arial" w:hAnsi="Arial" w:cs="Arial"/>
                <w:b/>
              </w:rPr>
            </w:pPr>
          </w:p>
          <w:p w14:paraId="044207EA" w14:textId="77777777" w:rsidR="0084644E" w:rsidRPr="0084644E" w:rsidRDefault="00DA0B78" w:rsidP="00257726">
            <w:pPr>
              <w:jc w:val="both"/>
            </w:pPr>
            <w:r w:rsidRPr="0084644E">
              <w:rPr>
                <w:rFonts w:ascii="Arial" w:hAnsi="Arial" w:cs="Arial"/>
              </w:rPr>
              <w:t xml:space="preserve">Análise de uma amostra orgânica através das técnicas </w:t>
            </w:r>
            <w:r>
              <w:rPr>
                <w:rFonts w:ascii="Arial" w:hAnsi="Arial" w:cs="Arial"/>
              </w:rPr>
              <w:t xml:space="preserve">de separação, cristalização e determinação de pureza, </w:t>
            </w:r>
            <w:r w:rsidRPr="0084644E">
              <w:rPr>
                <w:rFonts w:ascii="Arial" w:hAnsi="Arial" w:cs="Arial"/>
              </w:rPr>
              <w:t xml:space="preserve">abordadas nas aulas </w:t>
            </w:r>
            <w:proofErr w:type="gramStart"/>
            <w:r w:rsidRPr="0084644E">
              <w:rPr>
                <w:rFonts w:ascii="Arial" w:hAnsi="Arial" w:cs="Arial"/>
              </w:rPr>
              <w:t>anteriores.</w:t>
            </w:r>
            <w:r w:rsidR="0084644E" w:rsidRPr="0084644E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EF7D56" w14:paraId="59B817C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2EFBB7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7B7804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07BC02B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761853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8FDD7F" w14:textId="77777777" w:rsidR="00EF7D56" w:rsidRDefault="0084644E" w:rsidP="00257726">
            <w:pPr>
              <w:jc w:val="both"/>
              <w:rPr>
                <w:rFonts w:ascii="Arial" w:hAnsi="Arial" w:cs="Arial"/>
                <w:b/>
              </w:rPr>
            </w:pPr>
            <w:r w:rsidRPr="0084644E">
              <w:rPr>
                <w:rFonts w:ascii="Arial" w:hAnsi="Arial" w:cs="Arial"/>
                <w:b/>
              </w:rPr>
              <w:t>Análise elementar e funcional:</w:t>
            </w:r>
          </w:p>
          <w:p w14:paraId="59315DED" w14:textId="77777777" w:rsidR="0084644E" w:rsidRDefault="0084644E" w:rsidP="00257726">
            <w:pPr>
              <w:jc w:val="both"/>
              <w:rPr>
                <w:rFonts w:ascii="Arial" w:hAnsi="Arial" w:cs="Arial"/>
                <w:b/>
              </w:rPr>
            </w:pPr>
          </w:p>
          <w:p w14:paraId="55ED32A0" w14:textId="77777777" w:rsidR="0084644E" w:rsidRPr="00257726" w:rsidRDefault="0084644E" w:rsidP="00DA0B78">
            <w:pPr>
              <w:jc w:val="both"/>
              <w:rPr>
                <w:rFonts w:ascii="Arial" w:hAnsi="Arial" w:cs="Arial"/>
              </w:rPr>
            </w:pPr>
            <w:r w:rsidRPr="0084644E">
              <w:rPr>
                <w:rFonts w:ascii="Arial" w:hAnsi="Arial" w:cs="Arial"/>
              </w:rPr>
              <w:t xml:space="preserve">Análise de uma amostra orgânica através das técnicas </w:t>
            </w:r>
            <w:r w:rsidR="00DA0B78">
              <w:rPr>
                <w:rFonts w:ascii="Arial" w:hAnsi="Arial" w:cs="Arial"/>
              </w:rPr>
              <w:t xml:space="preserve">de separação, cristalização e determinação de pureza, </w:t>
            </w:r>
            <w:r w:rsidRPr="0084644E">
              <w:rPr>
                <w:rFonts w:ascii="Arial" w:hAnsi="Arial" w:cs="Arial"/>
              </w:rPr>
              <w:t>abordadas nas aulas anteriores.</w:t>
            </w:r>
          </w:p>
        </w:tc>
      </w:tr>
      <w:tr w:rsidR="00EF7D56" w14:paraId="119EE63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BFD641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8B5DEC" w14:textId="77777777" w:rsidR="00EF7D56" w:rsidRDefault="00EF7D56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1C49720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F2069A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F3EDC7" w14:textId="77777777" w:rsidR="0084644E" w:rsidRDefault="0084644E" w:rsidP="0084644E">
            <w:pPr>
              <w:jc w:val="both"/>
              <w:rPr>
                <w:rFonts w:ascii="Arial" w:hAnsi="Arial" w:cs="Arial"/>
                <w:b/>
              </w:rPr>
            </w:pPr>
            <w:r w:rsidRPr="0084644E">
              <w:rPr>
                <w:rFonts w:ascii="Arial" w:hAnsi="Arial" w:cs="Arial"/>
                <w:b/>
              </w:rPr>
              <w:t>Análise elementar e funcional:</w:t>
            </w:r>
          </w:p>
          <w:p w14:paraId="3AF5CF19" w14:textId="77777777" w:rsidR="0084644E" w:rsidRDefault="0084644E" w:rsidP="0084644E">
            <w:pPr>
              <w:jc w:val="both"/>
              <w:rPr>
                <w:rFonts w:ascii="Arial" w:hAnsi="Arial" w:cs="Arial"/>
                <w:b/>
              </w:rPr>
            </w:pPr>
          </w:p>
          <w:p w14:paraId="0316C9D4" w14:textId="77777777" w:rsidR="00EF7D56" w:rsidRPr="00A50159" w:rsidRDefault="00DA0B78" w:rsidP="0084644E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84644E">
              <w:rPr>
                <w:rFonts w:ascii="Arial" w:hAnsi="Arial" w:cs="Arial"/>
              </w:rPr>
              <w:t xml:space="preserve">Análise de uma amostra orgânica através das técnicas </w:t>
            </w:r>
            <w:r>
              <w:rPr>
                <w:rFonts w:ascii="Arial" w:hAnsi="Arial" w:cs="Arial"/>
              </w:rPr>
              <w:t xml:space="preserve">de separação, cristalização e determinação de pureza, </w:t>
            </w:r>
            <w:r w:rsidRPr="0084644E">
              <w:rPr>
                <w:rFonts w:ascii="Arial" w:hAnsi="Arial" w:cs="Arial"/>
              </w:rPr>
              <w:t>abordadas nas aulas anteriores.</w:t>
            </w:r>
          </w:p>
        </w:tc>
      </w:tr>
      <w:tr w:rsidR="00EF7D56" w14:paraId="2F57A85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A8503C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1AE888" w14:textId="77777777" w:rsidR="00EF7D56" w:rsidRDefault="00EF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7D56" w14:paraId="7F74EBF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E1B9B1" w14:textId="77777777" w:rsidR="00EF7D56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9D9BF4" w14:textId="77777777" w:rsidR="00EF7D56" w:rsidRPr="00F848A5" w:rsidRDefault="00EF7D56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EF7D56" w14:paraId="45F2656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8DDE44" w14:textId="77777777" w:rsidR="00EF7D56" w:rsidRDefault="00EF7D56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94A7B4" w14:textId="77777777" w:rsidR="00EF7D56" w:rsidRDefault="00EF7D56">
            <w:pPr>
              <w:pStyle w:val="Corpodetextorecuado"/>
              <w:ind w:left="0"/>
              <w:jc w:val="both"/>
            </w:pPr>
          </w:p>
        </w:tc>
      </w:tr>
      <w:tr w:rsidR="00EF7D56" w14:paraId="027C794B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29F9E9" w14:textId="77777777" w:rsidR="00EF7D56" w:rsidRPr="00285690" w:rsidRDefault="00EF7D56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08654E64" w14:textId="77777777" w:rsidR="00DA0B78" w:rsidRPr="00DA0B78" w:rsidRDefault="00EF7D56" w:rsidP="00DA0B78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(1) </w:t>
            </w:r>
            <w:r w:rsidR="00DA0B78" w:rsidRPr="00DA0B78">
              <w:rPr>
                <w:rFonts w:ascii="Arial" w:eastAsia="Arial" w:hAnsi="Arial" w:cs="Arial"/>
              </w:rPr>
              <w:t xml:space="preserve">1. Vogel, A. I., Química Orgânica – Análise Orgânica Qualitativa, vol. 1 (1990) </w:t>
            </w:r>
            <w:proofErr w:type="spellStart"/>
            <w:r w:rsidR="00DA0B78" w:rsidRPr="00DA0B78">
              <w:rPr>
                <w:rFonts w:ascii="Arial" w:eastAsia="Arial" w:hAnsi="Arial" w:cs="Arial"/>
              </w:rPr>
              <w:t>Zubrick</w:t>
            </w:r>
            <w:proofErr w:type="spellEnd"/>
            <w:r w:rsidR="00DA0B78" w:rsidRPr="00DA0B78">
              <w:rPr>
                <w:rFonts w:ascii="Arial" w:eastAsia="Arial" w:hAnsi="Arial" w:cs="Arial"/>
              </w:rPr>
              <w:t xml:space="preserve">, J. W. Manual de Sobrevivência no Laboratório de Química Orgânica – Guia de Técnicas para o Aluno. 6ª edição. Rio de Janeiro, LTC, 2005. </w:t>
            </w:r>
          </w:p>
          <w:p w14:paraId="317D17CA" w14:textId="77777777" w:rsidR="00DA0B78" w:rsidRPr="00DA0B78" w:rsidRDefault="00DA0B78" w:rsidP="00DA0B78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 w:rsidRPr="00C44F32">
              <w:rPr>
                <w:rFonts w:ascii="Arial" w:eastAsia="Arial" w:hAnsi="Arial" w:cs="Arial"/>
                <w:lang w:val="en-US"/>
              </w:rPr>
              <w:t xml:space="preserve">(2) Mattos, M. C. S, Nicodem, D. Soap from Nutmeg: An Integrated Introdutory Organic Chemistry Laboratory Experiment. </w:t>
            </w:r>
            <w:proofErr w:type="spellStart"/>
            <w:r w:rsidRPr="00DA0B78">
              <w:rPr>
                <w:rFonts w:ascii="Arial" w:eastAsia="Arial" w:hAnsi="Arial" w:cs="Arial"/>
              </w:rPr>
              <w:t>Journal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 of Chemical </w:t>
            </w:r>
            <w:proofErr w:type="spellStart"/>
            <w:r w:rsidRPr="00DA0B78">
              <w:rPr>
                <w:rFonts w:ascii="Arial" w:eastAsia="Arial" w:hAnsi="Arial" w:cs="Arial"/>
              </w:rPr>
              <w:t>Education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 79 (1), 2002, 94 </w:t>
            </w:r>
          </w:p>
          <w:p w14:paraId="27066279" w14:textId="77777777" w:rsidR="00DA0B78" w:rsidRPr="00DA0B78" w:rsidRDefault="00DA0B78" w:rsidP="00DA0B78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(3)</w:t>
            </w:r>
            <w:r w:rsidRPr="00DA0B78">
              <w:rPr>
                <w:rFonts w:ascii="Arial" w:eastAsia="Arial" w:hAnsi="Arial" w:cs="Arial"/>
              </w:rPr>
              <w:t xml:space="preserve"> Imamura, P. M., </w:t>
            </w:r>
            <w:proofErr w:type="spellStart"/>
            <w:r w:rsidRPr="00DA0B78">
              <w:rPr>
                <w:rFonts w:ascii="Arial" w:eastAsia="Arial" w:hAnsi="Arial" w:cs="Arial"/>
              </w:rPr>
              <w:t>Baptistella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, L. H., </w:t>
            </w:r>
            <w:proofErr w:type="spellStart"/>
            <w:r w:rsidRPr="00DA0B78">
              <w:rPr>
                <w:rFonts w:ascii="Arial" w:eastAsia="Arial" w:hAnsi="Arial" w:cs="Arial"/>
              </w:rPr>
              <w:t>Nitração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 do fenol, um método em escala </w:t>
            </w:r>
            <w:proofErr w:type="spellStart"/>
            <w:r w:rsidRPr="00DA0B78">
              <w:rPr>
                <w:rFonts w:ascii="Arial" w:eastAsia="Arial" w:hAnsi="Arial" w:cs="Arial"/>
              </w:rPr>
              <w:t>semi-micro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 para disciplina prática de 4h. Química Nova 23(2), 2000, 270</w:t>
            </w:r>
            <w:r>
              <w:rPr>
                <w:rFonts w:ascii="Arial" w:eastAsia="Arial" w:hAnsi="Arial" w:cs="Arial"/>
              </w:rPr>
              <w:t>.</w:t>
            </w:r>
            <w:r w:rsidRPr="00DA0B78">
              <w:rPr>
                <w:rFonts w:ascii="Arial" w:eastAsia="Arial" w:hAnsi="Arial" w:cs="Arial"/>
              </w:rPr>
              <w:t xml:space="preserve"> </w:t>
            </w:r>
          </w:p>
          <w:p w14:paraId="3AFC7760" w14:textId="77777777" w:rsidR="00EF7D56" w:rsidRPr="00F848A5" w:rsidRDefault="00DA0B78" w:rsidP="00DA0B78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 w:rsidRPr="00C44F32">
              <w:rPr>
                <w:rFonts w:ascii="Arial" w:eastAsia="Arial" w:hAnsi="Arial" w:cs="Arial"/>
                <w:lang w:val="en-US"/>
              </w:rPr>
              <w:t xml:space="preserve">(4) Pavia, D. L., Lampman, G. M., Kriz Jr, G. S. Introduction to Organic Laboratory Techniques: A Contemporary Approach. </w:t>
            </w:r>
            <w:r w:rsidRPr="00DA0B78">
              <w:rPr>
                <w:rFonts w:ascii="Arial" w:eastAsia="Arial" w:hAnsi="Arial" w:cs="Arial"/>
              </w:rPr>
              <w:t xml:space="preserve">3rd. </w:t>
            </w:r>
            <w:proofErr w:type="spellStart"/>
            <w:r w:rsidRPr="00DA0B78">
              <w:rPr>
                <w:rFonts w:ascii="Arial" w:eastAsia="Arial" w:hAnsi="Arial" w:cs="Arial"/>
              </w:rPr>
              <w:t>edition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DA0B78">
              <w:rPr>
                <w:rFonts w:ascii="Arial" w:eastAsia="Arial" w:hAnsi="Arial" w:cs="Arial"/>
              </w:rPr>
              <w:t>Forth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 Worth, Saunders </w:t>
            </w:r>
            <w:proofErr w:type="spellStart"/>
            <w:r w:rsidRPr="00DA0B78">
              <w:rPr>
                <w:rFonts w:ascii="Arial" w:eastAsia="Arial" w:hAnsi="Arial" w:cs="Arial"/>
              </w:rPr>
              <w:t>College</w:t>
            </w:r>
            <w:proofErr w:type="spellEnd"/>
            <w:r w:rsidRPr="00DA0B7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A0B78">
              <w:rPr>
                <w:rFonts w:ascii="Arial" w:eastAsia="Arial" w:hAnsi="Arial" w:cs="Arial"/>
              </w:rPr>
              <w:t>Publishing</w:t>
            </w:r>
            <w:proofErr w:type="spellEnd"/>
            <w:r w:rsidRPr="00DA0B78">
              <w:rPr>
                <w:rFonts w:ascii="Arial" w:eastAsia="Arial" w:hAnsi="Arial" w:cs="Arial"/>
              </w:rPr>
              <w:t>, 1988.</w:t>
            </w:r>
          </w:p>
        </w:tc>
      </w:tr>
    </w:tbl>
    <w:p w14:paraId="7C45D66F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7B43" w14:textId="77777777" w:rsidR="00860F01" w:rsidRDefault="00860F01">
      <w:r>
        <w:separator/>
      </w:r>
    </w:p>
  </w:endnote>
  <w:endnote w:type="continuationSeparator" w:id="0">
    <w:p w14:paraId="65B1F857" w14:textId="77777777" w:rsidR="00860F01" w:rsidRDefault="0086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963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848B56E" wp14:editId="6864F83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93BCEA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5FC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8B56E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0493BCEA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5FC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11453F86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28A2A204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C1BD" w14:textId="77777777" w:rsidR="00860F01" w:rsidRDefault="00860F01">
      <w:r>
        <w:separator/>
      </w:r>
    </w:p>
  </w:footnote>
  <w:footnote w:type="continuationSeparator" w:id="0">
    <w:p w14:paraId="1DEC397A" w14:textId="77777777" w:rsidR="00860F01" w:rsidRDefault="0086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C60F0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0D255579" wp14:editId="6C4CAB44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54534544" wp14:editId="19951B65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F7BC66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50372CA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543D09" w:rsidRPr="00543D09">
      <w:rPr>
        <w:rFonts w:ascii="Arial" w:hAnsi="Arial" w:cs="Arial"/>
        <w:b/>
      </w:rPr>
      <w:t>IQO236</w:t>
    </w:r>
  </w:p>
  <w:p w14:paraId="0CA77BB1" w14:textId="77777777" w:rsidR="00C44F32" w:rsidRDefault="00C44F32" w:rsidP="006555EE">
    <w:pPr>
      <w:ind w:left="709"/>
      <w:jc w:val="center"/>
    </w:pPr>
  </w:p>
  <w:p w14:paraId="00579224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A0B27"/>
    <w:rsid w:val="000F4A4C"/>
    <w:rsid w:val="000F4D4A"/>
    <w:rsid w:val="001160F4"/>
    <w:rsid w:val="00143848"/>
    <w:rsid w:val="00173637"/>
    <w:rsid w:val="00182A2B"/>
    <w:rsid w:val="00186AE6"/>
    <w:rsid w:val="001A0DF3"/>
    <w:rsid w:val="001F2DFE"/>
    <w:rsid w:val="002035B7"/>
    <w:rsid w:val="00245FC8"/>
    <w:rsid w:val="00257726"/>
    <w:rsid w:val="002809B1"/>
    <w:rsid w:val="00283964"/>
    <w:rsid w:val="00285690"/>
    <w:rsid w:val="002C2452"/>
    <w:rsid w:val="002F34ED"/>
    <w:rsid w:val="003239F4"/>
    <w:rsid w:val="00332604"/>
    <w:rsid w:val="003A1A0D"/>
    <w:rsid w:val="003A36B2"/>
    <w:rsid w:val="003C07E6"/>
    <w:rsid w:val="003E2634"/>
    <w:rsid w:val="003E4757"/>
    <w:rsid w:val="003F36E6"/>
    <w:rsid w:val="004155A8"/>
    <w:rsid w:val="00442376"/>
    <w:rsid w:val="0046660C"/>
    <w:rsid w:val="0048646A"/>
    <w:rsid w:val="00495F75"/>
    <w:rsid w:val="004E26EC"/>
    <w:rsid w:val="00543D09"/>
    <w:rsid w:val="00582695"/>
    <w:rsid w:val="005A4B79"/>
    <w:rsid w:val="00600FE6"/>
    <w:rsid w:val="00631988"/>
    <w:rsid w:val="006555EE"/>
    <w:rsid w:val="006B663D"/>
    <w:rsid w:val="006E3163"/>
    <w:rsid w:val="006E48DF"/>
    <w:rsid w:val="00707E24"/>
    <w:rsid w:val="007A6041"/>
    <w:rsid w:val="007C1FDA"/>
    <w:rsid w:val="007F3689"/>
    <w:rsid w:val="00813181"/>
    <w:rsid w:val="0084644E"/>
    <w:rsid w:val="008567D8"/>
    <w:rsid w:val="00860F01"/>
    <w:rsid w:val="00861BFA"/>
    <w:rsid w:val="00870B03"/>
    <w:rsid w:val="008B571A"/>
    <w:rsid w:val="008C7DA1"/>
    <w:rsid w:val="00901C9B"/>
    <w:rsid w:val="0091020D"/>
    <w:rsid w:val="009C7A76"/>
    <w:rsid w:val="00A208CC"/>
    <w:rsid w:val="00A50159"/>
    <w:rsid w:val="00A52230"/>
    <w:rsid w:val="00A83951"/>
    <w:rsid w:val="00AE12A9"/>
    <w:rsid w:val="00B37097"/>
    <w:rsid w:val="00B512A3"/>
    <w:rsid w:val="00B549CB"/>
    <w:rsid w:val="00B72836"/>
    <w:rsid w:val="00B921AE"/>
    <w:rsid w:val="00BC3605"/>
    <w:rsid w:val="00C44F32"/>
    <w:rsid w:val="00CB3B17"/>
    <w:rsid w:val="00D618B6"/>
    <w:rsid w:val="00D7594F"/>
    <w:rsid w:val="00D82D8D"/>
    <w:rsid w:val="00DA0B78"/>
    <w:rsid w:val="00DD0152"/>
    <w:rsid w:val="00DE5743"/>
    <w:rsid w:val="00E42034"/>
    <w:rsid w:val="00E6397E"/>
    <w:rsid w:val="00E67837"/>
    <w:rsid w:val="00EB0248"/>
    <w:rsid w:val="00EF2512"/>
    <w:rsid w:val="00EF5E71"/>
    <w:rsid w:val="00EF7D56"/>
    <w:rsid w:val="00F43710"/>
    <w:rsid w:val="00F70CBD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BFB09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4AC43-8215-4F7B-A5B0-262D6229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14</cp:revision>
  <cp:lastPrinted>2016-11-23T17:42:00Z</cp:lastPrinted>
  <dcterms:created xsi:type="dcterms:W3CDTF">2023-09-15T16:48:00Z</dcterms:created>
  <dcterms:modified xsi:type="dcterms:W3CDTF">2024-10-27T19:31:00Z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